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845BD3" w:rsidRPr="00845BD3" w:rsidTr="00845BD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BD3" w:rsidRPr="00845BD3" w:rsidRDefault="00845BD3" w:rsidP="0084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5BD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Дур-Дур</w:t>
            </w:r>
            <w:proofErr w:type="spellEnd"/>
          </w:p>
        </w:tc>
      </w:tr>
    </w:tbl>
    <w:p w:rsidR="00845BD3" w:rsidRPr="00845BD3" w:rsidRDefault="00845BD3" w:rsidP="0084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45BD3" w:rsidRPr="00845BD3" w:rsidTr="00845BD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одно из самых крупных селений в предгорной зоне Северной Осетии. Точно установить дату его основания не удается. Примерно это середина—вторая половина XVIII в.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Штедер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1781 г. отмечал аул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"считавшийся за 6аделятской семьей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Таговер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(Тугановы), которая в то время состояла из семи братьев.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данным Ю.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Клапрота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начале XIX в. Тугановы жили в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Хинашкау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Гуларкау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(70 дворов; и нескольких аулах на реке Дигор 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Черекдон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селениях Тугановых было 400 дворов крестьян.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карте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1744 г., составленной геодезистом С.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Чичаговым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отмечено село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Караджау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"а живут в нем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караджаевцы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христианского закону".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1753 г. опять упоминается с.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Караджау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р. Урух "в протекции у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Койтукина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рода". По сведениям ротмистра А.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Шелкова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1768 г. в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Караджау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насчитывалось 100 дворов.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Штедер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1781 г. наряду с названным аулом отметил предгорные владения Тугановых (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Кубатиевых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Кора-Урсдон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Образование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Дзагуров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относил к концу XVIII — началу XIX вв., а М.В.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Рклицкий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 XVIII столетию. В середине XVII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как считал Б.П.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Берозов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равнине появилось несколько селений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дигорских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феодалов: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Каражаево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Кубатиево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Вассилово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 такому выводу исследователь пришел в результате анализа "отдельных сведений, разбросанных по разным документам, а также полевого материала". По данным Б.П.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Берозова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аул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 в XVII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1771 г. состоял из 204 дворов. Дата образования названных аулов, за исключением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Каражаево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вызывает сомнение. Н.Г. Волкова обратила внимание на то, что из перечисленных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Штедером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дигорских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равнинных поселений на карте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1744 г. известно лишь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Каражаево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Остальные, резонно замечает автор, возникли в промежутке между сороковыми годами XVIII в. и 1781 г., когда в этих местах побывал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Штедер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 этом же свидетельствовал Ю.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Клапрот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XIX в.: поселения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Кубатиевых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Урсдоне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Каражаевых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Урухе 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Кобановых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Лескене "были построены около 60 лет тому назад на отроге гор, когда фамилия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Тау-Султанов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покинула земли, занимаемые ею раньше, и переселилась дальше к северу в Малую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Кабарду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Штедер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охарактеризовал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"значительное селение". Название села (камень-камень), по его мнению, — "произошло от большого количества камней". В то время "селение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полуверсте от предгорий считалось за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бадилатской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семьей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Таговер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(Тугановых), которая состоит сейчас (в 1781 г. — Ф.Г.) из семи братьев, старший из которых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Эйдек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сохранения своих прав заново крестился". Земельные угодья предгорного аула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были, несомненно, гораздо плодороднее участков в горах. По свидетельству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Штедера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"в садах... разводят бобы, турецкий маис, редьку, огурцы и большое количество обыкновенного зеленого табака; всем этим они торгуют с Моздоком. Они хорошо обрабатывают поля и обменивают излишки на скот у кабардинцев... У них имеются большие стада, по сравнению с другими горцами они зажиточны, в чем им помогли плодородная почва и хорошее </w:t>
            </w: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местоположение". Такую же характеристику угодьям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 Ю.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Клапрот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кавказская экспедиция которого проходила в 1807-1808 гг.: "Их урожай обычно так обилен, что они могут продавать большую часть своего урожая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дигорцам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живущим в высоких горах".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земель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составляла 20 000 десятин. Даже когда часть участка выкупила казна, он составлял 12954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1495 сажен, в 1837 г. "дарованном по особой монаршей милости генерал-майору Туганову". Наряду с Тугановыми первыми поселенцами в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Дур-Дуре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являлись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Золоевы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Найфоновы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Гуларовы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Елбаевы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Гобаевы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Керчелаевы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Цакоевы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Казаховы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Газдаровы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Сафкаловы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Суменовы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конце XVIII в. сюда же переехали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Колоевы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Мамаевы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Дзахоевы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владельцев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восходит к тюркскому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туган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"сокол". Как и другие феодалы Западной Осетии, Тугановы возводили свою родословную к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легендарному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Баделу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преданиям осетин и балкарцев, предки привилегированных сословий соседних народов являлись родными братьями и в горах появились в одно время — очевидно, фольклорное отражение причастности алан к этногенезу обоих народов. Анализ родословных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баделят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балкарских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таубиев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привел нас к выводу, что генеалогические предания отразили миграцию в ущелья Центрального Кавказа той части алан, которая после татаро-монгольского нашествия перешла на сторону врага и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 двух веков сотрудничала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монголами. В 1396 г. прославленный Тимур в жестокой битве на Тереке разбил хана Золотой Орды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Тохтамыша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аланских сторонников; последние укрылись у своих горных собратьев, осевших там гораздо раньше. Пришедших соплеменников аланы-горцы назвали "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маджарскими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— не столько потому, что аланы проживали в особом квартале в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Маджарах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[его развалины в районе современного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Буденновск отмечали еще XIX-XX; при раскопках города обнаружено пряслице конца XIII — начала XIV вв. с осетинской надписью, выдержанной в нормах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дигорского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диалекта]; сколько потому, что "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маджарскими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называли ту часть алан, которая после монгольского нашествия осталась на равнине и сотрудничала с врагом. Родословные 6аделятов 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таубиев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восходят к рубежу XV-XVI вв. Важные перемены в общественном строе, ожесточенная борьба пришедших с равнины аланских аристократов с горской знатью, требовала идеологического обоснования своего господства, каковым и явились генеалогические предания.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Тугановы в средневековой Западной Осетии относились к числу самых богатых и влиятельных фамилий. Им принадлежали большие стада овец и крупного рогатого скота; в предгорных владениях успешно развивалось сельское хозяйство. </w:t>
            </w:r>
            <w:proofErr w:type="spellStart"/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Дур-Дур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второй половине XIX в. превратился в один из крупнейших на Кавказе конезаводов.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1874 г. в газетной версии работы "Заметки об Осетии и осетинах" Д. Лавров отмечал: "Самые многочисленные конские табуны во всей Осетии принадлежат крупному местному землевладельцу Туганову; в этих табунах можно увидеть лучшие экземпляры </w:t>
            </w: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осетинского коневодства".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Десятью годами позже анонимный автор статьи в "Терских ведомостях" рассказал о ежегодных скачках, устраиваемых Тугановыми. На них съезжалось большое количество зрителей и конников из Осетии,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Чечни. "Победителей награждают богатыми призами". Интересна мысль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конезаводчика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Туганова по поводу организации соревнований: "В связи с отменой скачек по поминкам негде демонстрировать скаковых лошадей и потому с 1882 г. раз в год решили проводить эти скачки".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момента включения Кавказа в сферу влияния Российской империи Тугановы, как одна из самых могущественных и влиятельных фамилий, пользовались повышенным вниманием со стороны царской администрации. Еще в 1782 г. в регулярных казачьих частях служили поручики Мусса 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Айтек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Тугановы.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Айтек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участвовал в русско-турецкой войне в отряде под командованием генерал-майора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Горича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был "пожалован в капитаны".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друзей известного генерала А.П. Ермолова в 1816 г. назван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Татархан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Туганов — "молодой человек, красавец собою, смелый и ловкий наездник". За его храбрость Ермолов исходатайствовал ему чин хорунжего. Т. Туганов погиб в схватке с абреками.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1828 г. был создан особый Горский эскадрон — своеобразная школа по подготовке офицеров из числа горских народов. В 1829 г. корнету Туганову поручили общее наблюдение за обучением горцев в Дворянском полку. За участие в боях 25-27 августа 1830 г. под Варшавой получил награду поручик Игнатий Туганов. Представители привилегированных сословий служили в императорском конвое. В 1850-1851 гг. в конвое служили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Пшемахо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Джанхот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Тугановы.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Крымской войне отличилось несколько представителей фамилии Тугановых. Например, за отличие, проявленное в сражениях с турками, командир 2-й сотни горской милиции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Пшемахо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Туганов приказом начальства произведен в поручики. Он участвовал в боях на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Саганлугском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хребте, у селений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Бирдус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Энгикеве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Ардагана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 осаде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Пшемахо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награжден орденами и медалями. П. Туганов стал одним из офицеров созданного из горцев конно-иррегулярного полка (его командиром являлся полковник Магомет Дударов). В осетинской сотне находился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Афако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Туганов.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годы I мировой войны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Туганов командовал взводом 2-й сотни Кабардинского полка.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Безусловно, самым известным из офицеров Тугановых дореволюционной России являлся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Туганов — первый осетинский генерал.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Родился в 1804 г. В 4 года его отдали в аманаты и он несколько лет воспитывался в семье российского полковника. Это обстоятельство сыграло существенную роль в формировании его личности. Девятилетним мальчиком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 свою воинскую службу в прославленном Кабардинском полку. Через 6 лет уже в чине офицера (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 он состоял в Лейб-гвардии кавказском горском полуэскадроне. Последующие годы службы проходили в Санкт-Петербурге. В послужном списке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запись: "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выступлении из Санкт-Петербурга при полуэскадроне в поход в конвое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Императора 25 марта прибыл в гор.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Белосток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поступил в конвой к Его Императорскому Высочеству Государю Цесаревичу Константину Павловичу, находился в сопровождении Его Высочества по 11 июля, откуда при обратном следовании в главную квартиру действующей армии вступил 31 июля в пределы царства Польского".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Польше императорский конвой оказался в связи с ожесточенными боями, развернувшимися под Варшавой.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назначили в конвой к Его Императорскому Высочеству Великому князю Михаилу Павловичу, командиру гвардейского корпуса. В боях во время штурма варшавских укреплений А. Туганов за отличное выполнение боевых задач был одним из немногих офицеров, награжденных бриллиантовым кольцом.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Верный знамени и воинскому долгу, он в качестве командира 7 бригады Кавказского линейного казачьего войска и Горского казачьего полка, принимал участие в Кавказской войне под началом генерал-майоров Нестерова 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Вревского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Г.Т.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Дзагурова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приводит архивные материалы, повествующие о боевых буднях офицера: "Получив донесение о происшедшем, командир Горского полка полковник Туганов выехал из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Екатеринограда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почтовых и в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Павловской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 на коня. Присоединившись к сотнику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Елбаеву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 приставу Малой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Кабарды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сотнику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Тургиеву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командир с рассветом осмотрел следы абреков и убедился, что за Терек они не ушли. Тогда, собрав всех казаков и усилившись прибывшими с войсковым старшиной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Хоруевым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есаулом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Тускаевым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сотником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Гурджибековым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казаками станиц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Черноярской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Новоосетинской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полковник Туганов начал розыск".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декабря 1851 г. А. Туганов высочайшим приказом произведен в генерал-майоры. Характеризуя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Лорис-Меликов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писал: "Туганов принес очень много пользы правительству как в прежнее военное время, так и впоследствии при водворении в крае существующего после порядка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 при проведении в области реформ, как то: при освобождении холопов, обложении податью горцев, введении судебных уставов, разрешении поземельного дела и проч."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годы службы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 (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 раза "получал Высочайшее благоволение", неоднократно отмечался денежными премиями, как выше отмечалось, был </w:t>
            </w: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пожалован и земельным участком в 20 000 десятин. Среди боевых наград — ордена Святой Анны III степени с бантом, II степени, I степени; Святого Станислава III и II степеней; Святого Владимира I и IV степеней; Знак Отличия Польского ордена.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 был прекрасным семьянином, имевшим пятерых сыновей и столько же дочерей; до конца своих дней он оставался нежным и заботливым отцом.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архивах сохранилась его генеалогическая таблица, составленная в 1859 г.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Бадел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Туган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Солтанбек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(жена — дочь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таубия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Канова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Карихан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(жена —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Кастомаха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Караджаева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Сефай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(жена —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дочь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Бадзая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Кабанова) Магомет (жена —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Кендзехан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Карабугаева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Аслангери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лет (жена —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дочь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Дударуко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Кубатиева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 лет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архивных материалах сохранилось письмо Туганова, адресованное командующему Кавказской армией </w:t>
            </w:r>
            <w:proofErr w:type="spellStart"/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генерал-фельдмаршалу</w:t>
            </w:r>
            <w:proofErr w:type="spellEnd"/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князю Барятинскому. Оно свидетельствует не только об отцовских чувствах, но и о его отношении к религии, нравственности, приверженности законам, чести дворянина. Письмо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Асламбека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Барятинскому очень интересно: "Нынешний экзарх Грузии требует, чтобы я детей своих принудил силою принять христианскую религию и угрожает, что в противном случае после смерти моей они не смогут пользоваться и имением моим, принадлежащим по прямому наследству, и землями, дарованными мне за службу Государем императором.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Доводя об этом до сведения Вашего Сиятельства, покорнейше прошу принять меня под покровительство свое и защитить от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нападков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духовенства. Что же касается до детей моих, рожденных от жены-магометанки, то имею честь покорнейше просить дозволения Вашего Сиятельства дочерям выходить в замужество за магометан, ибо другого средства нет, потому что никто из дворян не исповедует христианскую веру. </w:t>
            </w:r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осмеливаюсь покорнейше просить защиты Вашей от гласного преследования меня духовенством, что, имея честь быть генералом русской армии и происходя из первых степеней горских дворян, всякое явное преследование духовенства в глазах народа подает повод к различным невыгодным толкам, что правительство принимает насильственные меры к обращению магометан в христианство, чего допустить можно только мерами кротости и уважения". </w:t>
            </w:r>
            <w:proofErr w:type="gramEnd"/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Выяснив суть вопроса, главнокомандующий армией "приказал прекратить делаемое до сего времени </w:t>
            </w:r>
            <w:proofErr w:type="spellStart"/>
            <w:proofErr w:type="gram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г-м</w:t>
            </w:r>
            <w:proofErr w:type="spellEnd"/>
            <w:proofErr w:type="gram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Туганову принуждение по поводу обращения его детей в православную веру".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Традиция воинского служения России, заложенная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Асламбеком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была </w:t>
            </w: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продолжена многими поколениями Тугановых. Офицерами российской армии в разные годы стали: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Саладин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Джанхот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Гамид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Хаджиумар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Кургок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Асланбек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Кудабердиевич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Евгений,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Магомет,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Хакяш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Ибрагим,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Пшемахо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Батырбек</w:t>
            </w:r>
            <w:proofErr w:type="spellEnd"/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 </w:t>
            </w: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тема доблестной службы офицерского корпуса Тугановых, как и вклад Тугановых в развитие осетинской культуры, требуют отдельного, специального исследования.</w:t>
            </w:r>
          </w:p>
          <w:p w:rsidR="003A2E36" w:rsidRPr="003A2E36" w:rsidRDefault="003A2E36" w:rsidP="003A2E36">
            <w:pPr>
              <w:pStyle w:val="a3"/>
              <w:spacing w:before="0" w:beforeAutospacing="0" w:after="0" w:afterAutospacing="0" w:line="285" w:lineRule="atLeast"/>
              <w:ind w:firstLine="450"/>
              <w:rPr>
                <w:sz w:val="28"/>
                <w:szCs w:val="28"/>
              </w:rPr>
            </w:pPr>
            <w:r w:rsidRPr="003A2E36">
              <w:rPr>
                <w:sz w:val="28"/>
                <w:szCs w:val="28"/>
              </w:rPr>
              <w:t>Из книги:</w:t>
            </w:r>
            <w:r w:rsidRPr="003A2E36">
              <w:rPr>
                <w:rStyle w:val="apple-converted-space"/>
                <w:sz w:val="28"/>
                <w:szCs w:val="28"/>
              </w:rPr>
              <w:t> </w:t>
            </w:r>
            <w:r w:rsidRPr="003A2E36">
              <w:rPr>
                <w:bCs/>
                <w:sz w:val="28"/>
                <w:szCs w:val="28"/>
              </w:rPr>
              <w:t> </w:t>
            </w:r>
          </w:p>
          <w:p w:rsidR="003A2E36" w:rsidRPr="003A2E36" w:rsidRDefault="003A2E36" w:rsidP="003A2E36">
            <w:pPr>
              <w:pStyle w:val="a3"/>
              <w:spacing w:before="0" w:beforeAutospacing="0" w:after="0" w:afterAutospacing="0" w:line="285" w:lineRule="atLeast"/>
              <w:ind w:firstLine="450"/>
              <w:rPr>
                <w:sz w:val="28"/>
                <w:szCs w:val="28"/>
              </w:rPr>
            </w:pPr>
            <w:proofErr w:type="spellStart"/>
            <w:r w:rsidRPr="003A2E36">
              <w:rPr>
                <w:bCs/>
                <w:sz w:val="28"/>
                <w:szCs w:val="28"/>
              </w:rPr>
              <w:t>Гутнов</w:t>
            </w:r>
            <w:proofErr w:type="spellEnd"/>
            <w:r w:rsidRPr="003A2E36">
              <w:rPr>
                <w:bCs/>
                <w:sz w:val="28"/>
                <w:szCs w:val="28"/>
              </w:rPr>
              <w:t xml:space="preserve"> Ф. Х. </w:t>
            </w:r>
          </w:p>
          <w:p w:rsidR="003A2E36" w:rsidRPr="003A2E36" w:rsidRDefault="003A2E36" w:rsidP="003A2E36">
            <w:pPr>
              <w:pStyle w:val="a3"/>
              <w:spacing w:before="0" w:beforeAutospacing="0" w:after="0" w:afterAutospacing="0" w:line="285" w:lineRule="atLeast"/>
              <w:ind w:firstLine="450"/>
              <w:rPr>
                <w:sz w:val="28"/>
                <w:szCs w:val="28"/>
              </w:rPr>
            </w:pPr>
            <w:r w:rsidRPr="003A2E36">
              <w:rPr>
                <w:bCs/>
                <w:sz w:val="28"/>
                <w:szCs w:val="28"/>
              </w:rPr>
              <w:t>Века и люди (Из истории осетинских сел и фамилий) </w:t>
            </w:r>
          </w:p>
          <w:p w:rsidR="003A2E36" w:rsidRPr="003A2E36" w:rsidRDefault="003A2E36" w:rsidP="003A2E36">
            <w:pPr>
              <w:pStyle w:val="a3"/>
              <w:spacing w:before="0" w:beforeAutospacing="0" w:after="0" w:afterAutospacing="0" w:line="285" w:lineRule="atLeast"/>
              <w:ind w:firstLine="450"/>
              <w:rPr>
                <w:sz w:val="28"/>
                <w:szCs w:val="28"/>
              </w:rPr>
            </w:pPr>
            <w:r w:rsidRPr="003A2E36">
              <w:rPr>
                <w:bCs/>
                <w:sz w:val="28"/>
                <w:szCs w:val="28"/>
              </w:rPr>
              <w:t>Выпуск 2 </w:t>
            </w:r>
          </w:p>
          <w:p w:rsidR="003A2E36" w:rsidRPr="003A2E36" w:rsidRDefault="003A2E36" w:rsidP="003A2E36">
            <w:pPr>
              <w:pStyle w:val="a3"/>
              <w:spacing w:before="0" w:beforeAutospacing="0" w:after="0" w:afterAutospacing="0" w:line="285" w:lineRule="atLeast"/>
              <w:ind w:firstLine="450"/>
              <w:rPr>
                <w:sz w:val="28"/>
                <w:szCs w:val="28"/>
              </w:rPr>
            </w:pPr>
            <w:r w:rsidRPr="003A2E36">
              <w:rPr>
                <w:bCs/>
                <w:sz w:val="28"/>
                <w:szCs w:val="28"/>
              </w:rPr>
              <w:t>Владикавказ 2004 </w:t>
            </w:r>
          </w:p>
          <w:p w:rsidR="003A2E36" w:rsidRPr="003A2E36" w:rsidRDefault="003A2E36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BD3" w:rsidRPr="003A2E36" w:rsidRDefault="00845BD3" w:rsidP="008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200EA" w:rsidRDefault="00A200EA"/>
    <w:sectPr w:rsidR="00A200EA" w:rsidSect="00845B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BD3"/>
    <w:rsid w:val="003A2E36"/>
    <w:rsid w:val="005F01C9"/>
    <w:rsid w:val="00845BD3"/>
    <w:rsid w:val="00A2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2039</Words>
  <Characters>11628</Characters>
  <Application>Microsoft Office Word</Application>
  <DocSecurity>0</DocSecurity>
  <Lines>96</Lines>
  <Paragraphs>27</Paragraphs>
  <ScaleCrop>false</ScaleCrop>
  <Company>МОУ СОШ №2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2011-05-06T09:58:00Z</dcterms:created>
  <dcterms:modified xsi:type="dcterms:W3CDTF">2011-05-09T09:08:00Z</dcterms:modified>
</cp:coreProperties>
</file>